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300" w:beforeAutospacing="0" w:after="150" w:afterAutospacing="0" w:line="17" w:lineRule="atLeast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7"/>
          <w:sz w:val="36"/>
          <w:szCs w:val="36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7"/>
          <w:sz w:val="36"/>
          <w:szCs w:val="36"/>
          <w:shd w:val="clear" w:fill="FFFFFF"/>
        </w:rPr>
        <w:t>重磅发布 | “图书馆杯”内蒙古自治区红色文献中英双语口语大赛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drawing>
          <wp:inline distT="0" distB="0" distL="114300" distR="114300">
            <wp:extent cx="5410200" cy="2302510"/>
            <wp:effectExtent l="0" t="0" r="0" b="2540"/>
            <wp:docPr id="2" name="图片 2" descr="E:\陈凯玲\工作资料\1活动资料交接整理—市场部陈晓敏20220411\1、2022年\9、“图书馆杯”内蒙古自治区红色文献中英双语口语大赛\“图书馆杯”内蒙古自治区红色文献中英双语口语大赛宣传资料\宣传图片\900x383 微信封面配图.jpg900x383 微信封面配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:\陈凯玲\工作资料\1活动资料交接整理—市场部陈晓敏20220411\1、2022年\9、“图书馆杯”内蒙古自治区红色文献中英双语口语大赛\“图书馆杯”内蒙古自治区红色文献中英双语口语大赛宣传资料\宣传图片\900x383 微信封面配图.jpg900x383 微信封面配图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30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2022年是中国共产党二十大召开之年，回顾党的奋斗历程</w:t>
      </w:r>
      <w:r>
        <w:rPr>
          <w:rFonts w:hint="eastAsia" w:ascii="微软雅黑" w:hAnsi="微软雅黑" w:eastAsia="微软雅黑" w:cs="微软雅黑"/>
          <w:spacing w:val="0"/>
          <w:sz w:val="24"/>
          <w:szCs w:val="24"/>
        </w:rPr>
        <w:t>和所取得的伟大成就，坚定文化自信，向世界讲好中国故事，发挥图书馆在国内外文化交流中的推动作用，为各馆员和读者搭建起用外语传播中华文化的舞台，</w:t>
      </w:r>
      <w:r>
        <w:rPr>
          <w:rStyle w:val="6"/>
          <w:rFonts w:hint="eastAsia" w:ascii="微软雅黑" w:hAnsi="微软雅黑" w:eastAsia="微软雅黑" w:cs="微软雅黑"/>
          <w:spacing w:val="0"/>
          <w:sz w:val="24"/>
          <w:szCs w:val="24"/>
        </w:rPr>
        <w:t>内蒙古自治区图书馆学会、内蒙古自治区高等学校图书馆工作委员会拟于2022年9月至1</w:t>
      </w:r>
      <w:r>
        <w:rPr>
          <w:rStyle w:val="6"/>
          <w:rFonts w:hint="eastAsia" w:ascii="微软雅黑" w:hAnsi="微软雅黑" w:eastAsia="微软雅黑" w:cs="微软雅黑"/>
          <w:spacing w:val="0"/>
          <w:sz w:val="24"/>
          <w:szCs w:val="24"/>
          <w:lang w:val="en-US" w:eastAsia="zh-CN"/>
        </w:rPr>
        <w:t>2</w:t>
      </w:r>
      <w:r>
        <w:rPr>
          <w:rStyle w:val="6"/>
          <w:rFonts w:hint="eastAsia" w:ascii="微软雅黑" w:hAnsi="微软雅黑" w:eastAsia="微软雅黑" w:cs="微软雅黑"/>
          <w:spacing w:val="0"/>
          <w:sz w:val="24"/>
          <w:szCs w:val="24"/>
        </w:rPr>
        <w:t>月联合我区各图书馆共同举办</w:t>
      </w:r>
      <w:r>
        <w:rPr>
          <w:rStyle w:val="6"/>
          <w:rFonts w:hint="eastAsia" w:ascii="微软雅黑" w:hAnsi="微软雅黑" w:eastAsia="微软雅黑" w:cs="微软雅黑"/>
          <w:color w:val="A22A2A"/>
          <w:spacing w:val="0"/>
          <w:sz w:val="24"/>
          <w:szCs w:val="24"/>
        </w:rPr>
        <w:t>“图书馆杯”内蒙古自治区红色文献中英双语口语大赛</w:t>
      </w:r>
      <w:r>
        <w:rPr>
          <w:rStyle w:val="6"/>
          <w:rFonts w:hint="eastAsia" w:ascii="微软雅黑" w:hAnsi="微软雅黑" w:eastAsia="微软雅黑" w:cs="微软雅黑"/>
          <w:spacing w:val="0"/>
          <w:sz w:val="24"/>
          <w:szCs w:val="24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rPr>
          <w:rStyle w:val="6"/>
          <w:rFonts w:hint="eastAsia" w:ascii="微软雅黑" w:hAnsi="微软雅黑" w:eastAsia="微软雅黑" w:cs="微软雅黑"/>
          <w:sz w:val="30"/>
          <w:szCs w:val="30"/>
        </w:rPr>
      </w:pPr>
      <w:r>
        <w:rPr>
          <w:rStyle w:val="6"/>
          <w:rFonts w:hint="eastAsia" w:ascii="微软雅黑" w:hAnsi="微软雅黑" w:eastAsia="微软雅黑" w:cs="微软雅黑"/>
          <w:sz w:val="30"/>
          <w:szCs w:val="30"/>
        </w:rPr>
        <w:br w:type="page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Style w:val="6"/>
          <w:rFonts w:hint="eastAsia" w:ascii="微软雅黑" w:hAnsi="微软雅黑" w:eastAsia="微软雅黑" w:cs="微软雅黑"/>
          <w:sz w:val="30"/>
          <w:szCs w:val="30"/>
        </w:rPr>
        <w:t>01/ 组织机构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主办单位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内蒙古自治区图书馆学会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内蒙古自治区高等学校图书馆工作委员会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承办单位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内蒙古大学图书馆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内蒙古自治区图书馆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呼和浩特市图书馆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组织单位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全区各级各类图书馆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协办单位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阅途集团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活动平台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MET外国语言学习馆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设计师之家数字图书馆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6"/>
          <w:rFonts w:hint="eastAsia" w:ascii="微软雅黑" w:hAnsi="微软雅黑" w:eastAsia="微软雅黑" w:cs="微软雅黑"/>
          <w:sz w:val="30"/>
          <w:szCs w:val="30"/>
        </w:rPr>
      </w:pPr>
      <w:r>
        <w:rPr>
          <w:rStyle w:val="6"/>
          <w:rFonts w:hint="eastAsia" w:ascii="微软雅黑" w:hAnsi="微软雅黑" w:eastAsia="微软雅黑" w:cs="微软雅黑"/>
          <w:sz w:val="30"/>
          <w:szCs w:val="30"/>
        </w:rPr>
        <w:t>02/ 活动介绍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6"/>
          <w:rFonts w:hint="eastAsia" w:ascii="微软雅黑" w:hAnsi="微软雅黑" w:eastAsia="微软雅黑" w:cs="微软雅黑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活动主题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6"/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  <w:lang w:val="en-US" w:eastAsia="zh-CN"/>
        </w:rPr>
        <w:t>喜迎</w:t>
      </w: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二十大 · 青春与党同行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6"/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活动对象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内蒙古自治</w:t>
      </w:r>
      <w:r>
        <w:rPr>
          <w:rFonts w:hint="eastAsia" w:ascii="微软雅黑" w:hAnsi="微软雅黑" w:eastAsia="微软雅黑" w:cs="微软雅黑"/>
          <w:sz w:val="24"/>
          <w:szCs w:val="24"/>
        </w:rPr>
        <w:t>区各级各类图书馆馆员、读者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活动简介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本届大赛以“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喜迎</w:t>
      </w:r>
      <w:r>
        <w:rPr>
          <w:rFonts w:hint="eastAsia" w:ascii="微软雅黑" w:hAnsi="微软雅黑" w:eastAsia="微软雅黑" w:cs="微软雅黑"/>
          <w:sz w:val="24"/>
          <w:szCs w:val="24"/>
        </w:rPr>
        <w:t>二十大 • 青春与党同行”为主题，以中英双语红色文献为阅读文本开展活动，由公共图书馆与高校图书馆协同推进，采用</w:t>
      </w: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“网络初赛”+“网络复赛”+“总决赛”</w:t>
      </w:r>
      <w:r>
        <w:rPr>
          <w:rFonts w:hint="eastAsia" w:ascii="微软雅黑" w:hAnsi="微软雅黑" w:eastAsia="微软雅黑" w:cs="微软雅黑"/>
          <w:sz w:val="24"/>
          <w:szCs w:val="24"/>
        </w:rPr>
        <w:t>的方式进行。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6"/>
          <w:rFonts w:hint="eastAsia" w:ascii="微软雅黑" w:hAnsi="微软雅黑" w:eastAsia="微软雅黑" w:cs="微软雅黑"/>
          <w:sz w:val="30"/>
          <w:szCs w:val="30"/>
        </w:rPr>
      </w:pPr>
      <w:r>
        <w:rPr>
          <w:rStyle w:val="6"/>
          <w:rFonts w:hint="eastAsia" w:ascii="微软雅黑" w:hAnsi="微软雅黑" w:eastAsia="微软雅黑" w:cs="微软雅黑"/>
          <w:sz w:val="30"/>
          <w:szCs w:val="30"/>
        </w:rPr>
        <w:t> 03/ 活动流程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6"/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（一）组织单位报名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2022年9月26日至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  <w:lang w:val="en-US" w:eastAsia="zh-CN"/>
        </w:rPr>
        <w:t>11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月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  <w:lang w:val="en-US" w:eastAsia="zh-CN"/>
        </w:rPr>
        <w:t>11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各图书馆通过</w:t>
      </w: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活动官网</w: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color w:val="5F9CEF"/>
          <w:sz w:val="24"/>
          <w:szCs w:val="24"/>
          <w:shd w:val="clear" w:fill="FEFFFF"/>
        </w:rPr>
        <w:fldChar w:fldCharType="begin"/>
      </w:r>
      <w:r>
        <w:rPr>
          <w:rFonts w:hint="eastAsia" w:ascii="微软雅黑" w:hAnsi="微软雅黑" w:eastAsia="微软雅黑" w:cs="微软雅黑"/>
          <w:color w:val="5F9CEF"/>
          <w:sz w:val="24"/>
          <w:szCs w:val="24"/>
          <w:shd w:val="clear" w:fill="FEFFFF"/>
        </w:rPr>
        <w:instrText xml:space="preserve"> HYPERLINK "https://lib.52met.com/nmg2022" \t "_blank" </w:instrText>
      </w:r>
      <w:r>
        <w:rPr>
          <w:rFonts w:hint="eastAsia" w:ascii="微软雅黑" w:hAnsi="微软雅黑" w:eastAsia="微软雅黑" w:cs="微软雅黑"/>
          <w:color w:val="5F9CEF"/>
          <w:sz w:val="24"/>
          <w:szCs w:val="24"/>
          <w:shd w:val="clear" w:fill="FE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5F9CEF"/>
          <w:sz w:val="24"/>
          <w:szCs w:val="24"/>
          <w:shd w:val="clear" w:fill="FEFFFF"/>
        </w:rPr>
        <w:t>https://</w:t>
      </w:r>
      <w:r>
        <w:rPr>
          <w:rStyle w:val="7"/>
          <w:rFonts w:hint="eastAsia" w:ascii="微软雅黑" w:hAnsi="微软雅黑" w:eastAsia="微软雅黑" w:cs="微软雅黑"/>
          <w:color w:val="5F9CEF"/>
          <w:sz w:val="24"/>
          <w:szCs w:val="24"/>
          <w:shd w:val="clear" w:fill="FEFFFF"/>
          <w:lang w:val="en-US" w:eastAsia="zh-CN"/>
        </w:rPr>
        <w:t>www</w:t>
      </w:r>
      <w:r>
        <w:rPr>
          <w:rStyle w:val="7"/>
          <w:rFonts w:hint="eastAsia" w:ascii="微软雅黑" w:hAnsi="微软雅黑" w:eastAsia="微软雅黑" w:cs="微软雅黑"/>
          <w:color w:val="5F9CEF"/>
          <w:sz w:val="24"/>
          <w:szCs w:val="24"/>
          <w:shd w:val="clear" w:fill="FEFFFF"/>
        </w:rPr>
        <w:t>.52met.com/nmg2022</w:t>
      </w:r>
      <w:r>
        <w:rPr>
          <w:rFonts w:hint="eastAsia" w:ascii="微软雅黑" w:hAnsi="微软雅黑" w:eastAsia="微软雅黑" w:cs="微软雅黑"/>
          <w:color w:val="5F9CEF"/>
          <w:sz w:val="24"/>
          <w:szCs w:val="24"/>
          <w:shd w:val="clear" w:fill="FEFFFF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）进入“组织单位报名”填写图书馆信息，报名成功后，本馆馆员及读者方可参加大赛。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（二）选手报名参赛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2022年9月26日至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  <w:lang w:val="en-US" w:eastAsia="zh-CN"/>
        </w:rPr>
        <w:t>11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月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  <w:lang w:val="en-US" w:eastAsia="zh-CN"/>
        </w:rPr>
        <w:t>15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 电脑端报名：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通过</w:t>
      </w: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活动官网</w:t>
      </w:r>
      <w:r>
        <w:rPr>
          <w:rFonts w:hint="eastAsia" w:ascii="微软雅黑" w:hAnsi="微软雅黑" w:eastAsia="微软雅黑" w:cs="微软雅黑"/>
          <w:sz w:val="24"/>
          <w:szCs w:val="24"/>
        </w:rPr>
        <w:t>（</w:t>
      </w:r>
      <w:r>
        <w:rPr>
          <w:rFonts w:hint="eastAsia" w:ascii="微软雅黑" w:hAnsi="微软雅黑" w:eastAsia="微软雅黑" w:cs="微软雅黑"/>
          <w:color w:val="5F9CEF"/>
          <w:sz w:val="24"/>
          <w:szCs w:val="24"/>
        </w:rPr>
        <w:fldChar w:fldCharType="begin"/>
      </w:r>
      <w:r>
        <w:rPr>
          <w:rFonts w:hint="eastAsia" w:ascii="微软雅黑" w:hAnsi="微软雅黑" w:eastAsia="微软雅黑" w:cs="微软雅黑"/>
          <w:color w:val="5F9CEF"/>
          <w:sz w:val="24"/>
          <w:szCs w:val="24"/>
        </w:rPr>
        <w:instrText xml:space="preserve"> HYPERLINK "https://lib.52met.com/nmg2022" \t "_blank" </w:instrText>
      </w:r>
      <w:r>
        <w:rPr>
          <w:rFonts w:hint="eastAsia" w:ascii="微软雅黑" w:hAnsi="微软雅黑" w:eastAsia="微软雅黑" w:cs="微软雅黑"/>
          <w:color w:val="5F9CEF"/>
          <w:sz w:val="24"/>
          <w:szCs w:val="24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color w:val="5F9CEF"/>
          <w:sz w:val="24"/>
          <w:szCs w:val="24"/>
        </w:rPr>
        <w:t>https://</w:t>
      </w:r>
      <w:r>
        <w:rPr>
          <w:rStyle w:val="7"/>
          <w:rFonts w:hint="eastAsia" w:ascii="微软雅黑" w:hAnsi="微软雅黑" w:eastAsia="微软雅黑" w:cs="微软雅黑"/>
          <w:color w:val="5F9CEF"/>
          <w:sz w:val="24"/>
          <w:szCs w:val="24"/>
          <w:lang w:val="en-US" w:eastAsia="zh-CN"/>
        </w:rPr>
        <w:t>www</w:t>
      </w:r>
      <w:r>
        <w:rPr>
          <w:rStyle w:val="7"/>
          <w:rFonts w:hint="eastAsia" w:ascii="微软雅黑" w:hAnsi="微软雅黑" w:eastAsia="微软雅黑" w:cs="微软雅黑"/>
          <w:color w:val="5F9CEF"/>
          <w:sz w:val="24"/>
          <w:szCs w:val="24"/>
        </w:rPr>
        <w:t>.52met.com/nmg2022</w:t>
      </w:r>
      <w:r>
        <w:rPr>
          <w:rFonts w:hint="eastAsia" w:ascii="微软雅黑" w:hAnsi="微软雅黑" w:eastAsia="微软雅黑" w:cs="微软雅黑"/>
          <w:color w:val="5F9CEF"/>
          <w:sz w:val="24"/>
          <w:szCs w:val="24"/>
        </w:rPr>
        <w:fldChar w:fldCharType="end"/>
      </w:r>
      <w:r>
        <w:rPr>
          <w:rFonts w:hint="eastAsia" w:ascii="微软雅黑" w:hAnsi="微软雅黑" w:eastAsia="微软雅黑" w:cs="微软雅黑"/>
          <w:sz w:val="24"/>
          <w:szCs w:val="24"/>
        </w:rPr>
        <w:t>）进入“选手报名”，选择对应组别、所属图书馆进行报名，填写个人真实信息，报名成功后获得参与权限并可即时参加活动。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 手机端报名：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扫码进入</w:t>
      </w: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“MET外国语言学习馆”微信小程序</w:t>
      </w:r>
      <w:r>
        <w:rPr>
          <w:rFonts w:hint="eastAsia" w:ascii="微软雅黑" w:hAnsi="微软雅黑" w:eastAsia="微软雅黑" w:cs="微软雅黑"/>
          <w:sz w:val="24"/>
          <w:szCs w:val="24"/>
        </w:rPr>
        <w:t>，选择“图书馆杯”内蒙古自治区红色文献中英双语口语大赛进行报名。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drawing>
          <wp:inline distT="0" distB="0" distL="114300" distR="114300">
            <wp:extent cx="5266690" cy="2964815"/>
            <wp:effectExtent l="0" t="0" r="10160" b="6985"/>
            <wp:docPr id="3" name="图片 3" descr="微信图片_202209221827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092218275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（三）活动日期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 网络初赛：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2022年9月26日至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  <w:lang w:val="en-US" w:eastAsia="zh-CN"/>
        </w:rPr>
        <w:t>11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月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  <w:lang w:val="en-US" w:eastAsia="zh-CN"/>
        </w:rPr>
        <w:t>15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本大赛为基于互联网环境进行的英语口语网络竞赛，不受时间、地点限制，选手利用PC电脑或智能手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机</w:t>
      </w:r>
      <w:r>
        <w:rPr>
          <w:rStyle w:val="6"/>
          <w:rFonts w:hint="eastAsia" w:ascii="微软雅黑" w:hAnsi="微软雅黑" w:eastAsia="微软雅黑" w:cs="微软雅黑"/>
          <w:b w:val="0"/>
          <w:bCs w:val="0"/>
          <w:sz w:val="24"/>
          <w:szCs w:val="24"/>
        </w:rPr>
        <w:t>通过</w:t>
      </w: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「MET外国语言学习馆」</w:t>
      </w:r>
      <w:r>
        <w:rPr>
          <w:rFonts w:hint="eastAsia" w:ascii="微软雅黑" w:hAnsi="微软雅黑" w:eastAsia="微软雅黑" w:cs="微软雅黑"/>
          <w:sz w:val="24"/>
          <w:szCs w:val="24"/>
        </w:rPr>
        <w:t>平台网络报名、在线朗读。系统通过智能语音评测技术，精准、快速、即时评分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动态排名。每位选手可重复朗读最多十次，以此来锻炼英语口语能力，提升比赛水平，系统记录选手最佳得分作为成绩。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 网络复赛：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2022年11月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  <w:lang w:val="en-US" w:eastAsia="zh-CN"/>
        </w:rPr>
        <w:t>22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日至1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  <w:lang w:val="en-US" w:eastAsia="zh-CN"/>
        </w:rPr>
        <w:t>2</w:t>
      </w: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月6日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由大赛组委会为晋级选手分配复赛权限，选手围绕“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喜迎</w:t>
      </w:r>
      <w:r>
        <w:rPr>
          <w:rFonts w:hint="eastAsia" w:ascii="微软雅黑" w:hAnsi="微软雅黑" w:eastAsia="微软雅黑" w:cs="微软雅黑"/>
          <w:sz w:val="24"/>
          <w:szCs w:val="24"/>
        </w:rPr>
        <w:t>二十大 • 青春与党同行”主题提交一段</w:t>
      </w: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5分钟以内的中文+英文演讲视频</w:t>
      </w:r>
      <w:r>
        <w:rPr>
          <w:rFonts w:hint="eastAsia" w:ascii="微软雅黑" w:hAnsi="微软雅黑" w:eastAsia="微软雅黑" w:cs="微软雅黑"/>
          <w:sz w:val="24"/>
          <w:szCs w:val="24"/>
        </w:rPr>
        <w:t>，由组委会专家评委线上评分决定晋级名单（具体要求另行公布）。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 总决赛：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采用现场比赛的方式，具体时间、规则及地点视疫情情况，另行通知。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6"/>
          <w:rFonts w:hint="eastAsia" w:ascii="微软雅黑" w:hAnsi="微软雅黑" w:eastAsia="微软雅黑" w:cs="微软雅黑"/>
          <w:sz w:val="30"/>
          <w:szCs w:val="30"/>
        </w:rPr>
      </w:pPr>
      <w:r>
        <w:rPr>
          <w:rStyle w:val="6"/>
          <w:rFonts w:hint="eastAsia" w:ascii="微软雅黑" w:hAnsi="微软雅黑" w:eastAsia="微软雅黑" w:cs="微软雅黑"/>
          <w:sz w:val="30"/>
          <w:szCs w:val="30"/>
        </w:rPr>
        <w:t> 04/ 晋级规则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6"/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（一）馆员组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 馆员组晋级“网络复赛”说明：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在“网络初赛”排名前50名的选手晋级“网络复赛”。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 馆员组晋级“总决赛”说明：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①“网络复赛”排名前20名的选手，获得“总决赛”预备晋级资格；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②大赛组委会将安排评审专家对获得“总决赛”预备晋级资格的20位选手进行</w:t>
      </w: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远程评审</w:t>
      </w:r>
      <w:r>
        <w:rPr>
          <w:rFonts w:hint="eastAsia" w:ascii="微软雅黑" w:hAnsi="微软雅黑" w:eastAsia="微软雅黑" w:cs="微软雅黑"/>
          <w:sz w:val="24"/>
          <w:szCs w:val="24"/>
        </w:rPr>
        <w:t>，产生10位选手晋级“总决赛”，角逐特、一、二等奖，另10位选手获得三等奖。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（二）读者组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 读者组晋级“网络复赛”说明：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①在“网络初赛”排名前50名的选手晋级“网络复赛”。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②以图书馆为单位，每个单位前2名选手晋级“网络复赛”（不包含第①项）。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● 读者组晋级“总决赛”说明：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①“网络复赛”排名前20名的选手，获得“总决赛”预备晋级资格；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②大赛组委会将安排评审专家对获得“总决赛”预备晋级资格的20位选手进行</w:t>
      </w: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远程评审</w:t>
      </w:r>
      <w:r>
        <w:rPr>
          <w:rFonts w:hint="eastAsia" w:ascii="微软雅黑" w:hAnsi="微软雅黑" w:eastAsia="微软雅黑" w:cs="微软雅黑"/>
          <w:sz w:val="24"/>
          <w:szCs w:val="24"/>
        </w:rPr>
        <w:t>，产生10位选手晋级“总决赛”，角逐特、一、二等奖，另10位选手获得三等奖。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6"/>
          <w:rFonts w:hint="eastAsia" w:ascii="微软雅黑" w:hAnsi="微软雅黑" w:eastAsia="微软雅黑" w:cs="微软雅黑"/>
          <w:sz w:val="30"/>
          <w:szCs w:val="30"/>
        </w:rPr>
      </w:pPr>
      <w:r>
        <w:rPr>
          <w:rStyle w:val="6"/>
          <w:rFonts w:hint="eastAsia" w:ascii="微软雅黑" w:hAnsi="微软雅黑" w:eastAsia="微软雅黑" w:cs="微软雅黑"/>
          <w:sz w:val="30"/>
          <w:szCs w:val="30"/>
        </w:rPr>
        <w:t> 05/ 奖项设置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6"/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（一）馆员组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特等奖：1 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价值2000元奖品+荣誉证书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一等奖：3 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价值1000元奖品+荣誉证书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二等奖：6 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价值500元奖品+荣誉证书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三等奖：10 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价值200元奖品+荣誉证书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优秀奖：若干名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精美奖品+荣誉证书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（二）读者组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特等奖：1 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价值2000元奖品+荣誉证书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一等奖：3 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价值1000元奖品+荣誉证书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二等奖：6 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价值500元奖品+荣誉证书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三等奖：10 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价值200元奖品+荣誉证书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优秀奖：若干名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精美奖品+荣誉证书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（三）其他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优秀指导老师：若干名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精美奖品+荣誉证书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优秀组织单位：若干名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奖牌+荣誉证书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- 优秀组织个人：若干名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精美奖品+荣誉证书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大赛组委会将对获奖选手的优秀视频作品进行收录，在各参与组织的图书馆举行专题展览，并颁发《收录证书》。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Style w:val="6"/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奖项说明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① 特、一、二等奖：</w:t>
      </w:r>
      <w:r>
        <w:rPr>
          <w:rFonts w:hint="eastAsia" w:ascii="微软雅黑" w:hAnsi="微软雅黑" w:eastAsia="微软雅黑" w:cs="微软雅黑"/>
          <w:sz w:val="24"/>
          <w:szCs w:val="24"/>
        </w:rPr>
        <w:t>通过“总决赛”评分决出；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② 三等奖：</w:t>
      </w:r>
      <w:r>
        <w:rPr>
          <w:rFonts w:hint="eastAsia" w:ascii="微软雅黑" w:hAnsi="微软雅黑" w:eastAsia="微软雅黑" w:cs="微软雅黑"/>
          <w:sz w:val="24"/>
          <w:szCs w:val="24"/>
        </w:rPr>
        <w:t>获得“总决赛”预备晋级资格，但未晋级“总决赛”的选手；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③ 优秀奖：</w:t>
      </w:r>
      <w:r>
        <w:rPr>
          <w:rFonts w:hint="eastAsia" w:ascii="微软雅黑" w:hAnsi="微软雅黑" w:eastAsia="微软雅黑" w:cs="微软雅黑"/>
          <w:sz w:val="24"/>
          <w:szCs w:val="24"/>
        </w:rPr>
        <w:t>在“网络复赛”中排名靠前的选手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</w:rPr>
        <w:t>视参赛人数确定名额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④ 优秀指导老师：</w:t>
      </w:r>
      <w:r>
        <w:rPr>
          <w:rFonts w:hint="eastAsia" w:ascii="微软雅黑" w:hAnsi="微软雅黑" w:eastAsia="微软雅黑" w:cs="微软雅黑"/>
          <w:sz w:val="24"/>
          <w:szCs w:val="24"/>
        </w:rPr>
        <w:t>在比赛过程中给予选手指导，并且指导的选手获得特、一、二、三等奖的院系/图书馆老师；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⑤ 优秀组织单位：</w:t>
      </w:r>
      <w:r>
        <w:rPr>
          <w:rFonts w:hint="eastAsia" w:ascii="微软雅黑" w:hAnsi="微软雅黑" w:eastAsia="微软雅黑" w:cs="微软雅黑"/>
          <w:sz w:val="24"/>
          <w:szCs w:val="24"/>
        </w:rPr>
        <w:t>根据每个单位组织参与此大赛的情况，评出优秀组织单位若干名；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color w:val="D75F4A"/>
          <w:sz w:val="24"/>
          <w:szCs w:val="24"/>
        </w:rPr>
        <w:t>⑥ 优秀组织个人：</w:t>
      </w:r>
      <w:r>
        <w:rPr>
          <w:rFonts w:hint="eastAsia" w:ascii="微软雅黑" w:hAnsi="微软雅黑" w:eastAsia="微软雅黑" w:cs="微软雅黑"/>
          <w:sz w:val="24"/>
          <w:szCs w:val="24"/>
        </w:rPr>
        <w:t>获得⑤并且有参与组织此大赛的院系/图书馆老师。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Style w:val="6"/>
          <w:rFonts w:hint="eastAsia" w:ascii="微软雅黑" w:hAnsi="微软雅黑" w:eastAsia="微软雅黑" w:cs="微软雅黑"/>
          <w:sz w:val="30"/>
          <w:szCs w:val="30"/>
        </w:rPr>
      </w:pPr>
      <w:r>
        <w:rPr>
          <w:rStyle w:val="6"/>
          <w:rFonts w:hint="eastAsia" w:ascii="微软雅黑" w:hAnsi="微软雅黑" w:eastAsia="微软雅黑" w:cs="微软雅黑"/>
          <w:sz w:val="30"/>
          <w:szCs w:val="30"/>
        </w:rPr>
        <w:t> 06/ 联系方式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活动官网 -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instrText xml:space="preserve"> HYPERLINK "https://lib.52met.com/nmg2022" \o "https://lib.52met.com/nmg2022" \t "_blank" </w:instrTex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separate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Style w:val="7"/>
          <w:rFonts w:hint="eastAsia" w:ascii="微软雅黑" w:hAnsi="微软雅黑" w:eastAsia="微软雅黑" w:cs="微软雅黑"/>
          <w:sz w:val="24"/>
          <w:szCs w:val="24"/>
        </w:rPr>
        <w:t>https://</w:t>
      </w:r>
      <w:r>
        <w:rPr>
          <w:rStyle w:val="7"/>
          <w:rFonts w:hint="eastAsia" w:ascii="微软雅黑" w:hAnsi="微软雅黑" w:eastAsia="微软雅黑" w:cs="微软雅黑"/>
          <w:sz w:val="24"/>
          <w:szCs w:val="24"/>
          <w:lang w:val="en-US" w:eastAsia="zh-CN"/>
        </w:rPr>
        <w:t>www</w:t>
      </w:r>
      <w:r>
        <w:rPr>
          <w:rStyle w:val="7"/>
          <w:rFonts w:hint="eastAsia" w:ascii="微软雅黑" w:hAnsi="微软雅黑" w:eastAsia="微软雅黑" w:cs="微软雅黑"/>
          <w:sz w:val="24"/>
          <w:szCs w:val="24"/>
        </w:rPr>
        <w:t>.52met.com/nmg2022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活动咨询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default" w:ascii="微软雅黑" w:hAnsi="微软雅黑" w:eastAsia="微软雅黑" w:cs="微软雅黑"/>
          <w:sz w:val="24"/>
          <w:szCs w:val="24"/>
        </w:rPr>
        <w:t>杨老师 13316257877（微信同号）</w:t>
      </w:r>
      <w:r>
        <w:rPr>
          <w:rFonts w:hint="eastAsia" w:ascii="微软雅黑" w:hAnsi="微软雅黑" w:eastAsia="微软雅黑" w:cs="微软雅黑"/>
          <w:kern w:val="0"/>
          <w:sz w:val="24"/>
          <w:szCs w:val="24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- 活动选手交流QQ群 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695295658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- 组织单位交流QQ群 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693788027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（限图书馆工作人员加入）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- 服务热线 -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400-881-6535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欢迎扫码进入活动主页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期待您的积极报名，踊跃参与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6"/>
          <w:rFonts w:hint="eastAsia" w:ascii="微软雅黑" w:hAnsi="微软雅黑" w:eastAsia="微软雅黑" w:cs="微软雅黑"/>
          <w:sz w:val="24"/>
          <w:szCs w:val="24"/>
        </w:rPr>
        <w:t>▼▼▼▼▼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color w:val="0000FF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0000FF"/>
          <w:sz w:val="24"/>
          <w:szCs w:val="24"/>
          <w:lang w:eastAsia="zh-CN"/>
        </w:rPr>
        <w:drawing>
          <wp:inline distT="0" distB="0" distL="114300" distR="114300">
            <wp:extent cx="2942590" cy="4869815"/>
            <wp:effectExtent l="0" t="0" r="10160" b="6985"/>
            <wp:docPr id="1" name="图片 1" descr="E:\陈凯玲\工作资料\1活动资料交接整理—市场部陈晓敏20220411\1、2022年\9、“图书馆杯”内蒙古自治区红色文献中英双语口语大赛\“图书馆杯”内蒙古自治区红色文献中英双语口语大赛宣传资料20221019\宣传图\移动传播图-.jpg移动传播图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陈凯玲\工作资料\1活动资料交接整理—市场部陈晓敏20220411\1、2022年\9、“图书馆杯”内蒙古自治区红色文献中英双语口语大赛\“图书馆杯”内蒙古自治区红色文献中英双语口语大赛宣传资料20221019\宣传图\移动传播图-.jpg移动传播图-"/>
                    <pic:cNvPicPr>
                      <a:picLocks noChangeAspect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42590" cy="4869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both"/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4EA331"/>
    <w:multiLevelType w:val="singleLevel"/>
    <w:tmpl w:val="D94EA331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ZjY1Nzk1MmRkNGFiODc2N2QxMDRlZTAwOThjNzkifQ=="/>
  </w:docVars>
  <w:rsids>
    <w:rsidRoot w:val="6D904466"/>
    <w:rsid w:val="0AE155C8"/>
    <w:rsid w:val="139B47F2"/>
    <w:rsid w:val="14C91E0F"/>
    <w:rsid w:val="1A136006"/>
    <w:rsid w:val="1E236A34"/>
    <w:rsid w:val="28DC010E"/>
    <w:rsid w:val="36E743ED"/>
    <w:rsid w:val="397B107A"/>
    <w:rsid w:val="3CBC20D5"/>
    <w:rsid w:val="3E510E13"/>
    <w:rsid w:val="418D4040"/>
    <w:rsid w:val="432509D4"/>
    <w:rsid w:val="448B2AB9"/>
    <w:rsid w:val="454F7DCD"/>
    <w:rsid w:val="558D41B7"/>
    <w:rsid w:val="560F7511"/>
    <w:rsid w:val="5B8F35CE"/>
    <w:rsid w:val="5C26237A"/>
    <w:rsid w:val="5FBE3AE1"/>
    <w:rsid w:val="60054879"/>
    <w:rsid w:val="60911000"/>
    <w:rsid w:val="613F2044"/>
    <w:rsid w:val="6B264A3A"/>
    <w:rsid w:val="6D904466"/>
    <w:rsid w:val="6F2D45E9"/>
    <w:rsid w:val="722E2B52"/>
    <w:rsid w:val="73CB4C8D"/>
    <w:rsid w:val="7C72007E"/>
    <w:rsid w:val="7FEF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qFormat/>
    <w:uiPriority w:val="0"/>
    <w:rPr>
      <w:color w:val="800080"/>
      <w:u w:val="single"/>
    </w:rPr>
  </w:style>
  <w:style w:type="character" w:styleId="8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1983</Words>
  <Characters>2188</Characters>
  <Lines>0</Lines>
  <Paragraphs>0</Paragraphs>
  <TotalTime>2</TotalTime>
  <ScaleCrop>false</ScaleCrop>
  <LinksUpToDate>false</LinksUpToDate>
  <CharactersWithSpaces>2286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2022-09-22T01:40:00Z</dcterms:created>
  <dc:creator>开开</dc:creator>
  <cp:lastModifiedBy>Administrator</cp:lastModifiedBy>
  <dcterms:modified xsi:type="dcterms:W3CDTF">2022-10-19T06:53:45Z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E1D88C915AA4401F90D0BC7A13BAC1D1</vt:lpwstr>
  </property>
</Properties>
</file>